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E4E7D" w14:textId="55B21237" w:rsidR="00010012" w:rsidRPr="00FA71A1" w:rsidRDefault="00AE3D2C" w:rsidP="00FA71A1">
      <w:pPr>
        <w:spacing w:before="120" w:after="120"/>
        <w:rPr>
          <w:rFonts w:ascii="Cambria" w:hAnsi="Cambria"/>
          <w:color w:val="434E7E"/>
          <w:spacing w:val="-1"/>
          <w:sz w:val="28"/>
          <w:szCs w:val="28"/>
        </w:rPr>
      </w:pPr>
      <w:r>
        <w:rPr>
          <w:rFonts w:ascii="Cambria" w:hAnsi="Cambria"/>
          <w:noProof/>
          <w:color w:val="434E7E"/>
          <w:spacing w:val="-1"/>
          <w:sz w:val="28"/>
          <w:szCs w:val="28"/>
        </w:rPr>
        <w:drawing>
          <wp:anchor distT="0" distB="0" distL="114300" distR="114300" simplePos="0" relativeHeight="251658752" behindDoc="0" locked="0" layoutInCell="1" allowOverlap="1" wp14:anchorId="63249DA4" wp14:editId="61C6D381">
            <wp:simplePos x="0" y="0"/>
            <wp:positionH relativeFrom="column">
              <wp:posOffset>-53340</wp:posOffset>
            </wp:positionH>
            <wp:positionV relativeFrom="paragraph">
              <wp:posOffset>-640080</wp:posOffset>
            </wp:positionV>
            <wp:extent cx="1424940" cy="467558"/>
            <wp:effectExtent l="0" t="0" r="3810" b="8890"/>
            <wp:wrapNone/>
            <wp:docPr id="505998586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998586" name="Picture 1" descr="A black and blue logo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4940" cy="4675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71A1" w:rsidRPr="00FA71A1">
        <w:rPr>
          <w:rFonts w:ascii="Cambria" w:hAnsi="Cambria"/>
          <w:color w:val="434E7E"/>
          <w:spacing w:val="-1"/>
          <w:sz w:val="28"/>
          <w:szCs w:val="28"/>
        </w:rPr>
        <w:t>E-waste, batteries, light bulbs, and bulk items recycling</w:t>
      </w:r>
      <w:r w:rsidR="00BC66D6" w:rsidRPr="00FA71A1">
        <w:rPr>
          <w:rFonts w:ascii="Cambria" w:hAnsi="Cambria"/>
          <w:color w:val="434E7E"/>
          <w:spacing w:val="-1"/>
          <w:sz w:val="28"/>
          <w:szCs w:val="28"/>
        </w:rPr>
        <w:t xml:space="preserve"> policy</w:t>
      </w:r>
    </w:p>
    <w:tbl>
      <w:tblPr>
        <w:tblW w:w="0" w:type="auto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7"/>
        <w:gridCol w:w="6268"/>
      </w:tblGrid>
      <w:tr w:rsidR="00BC66D6" w:rsidRPr="00FA71A1" w14:paraId="565026E0" w14:textId="77777777" w:rsidTr="00A75FAE">
        <w:trPr>
          <w:trHeight w:hRule="exact" w:val="337"/>
        </w:trPr>
        <w:tc>
          <w:tcPr>
            <w:tcW w:w="10085" w:type="dxa"/>
            <w:gridSpan w:val="2"/>
            <w:shd w:val="clear" w:color="auto" w:fill="434E7E"/>
          </w:tcPr>
          <w:p w14:paraId="2046C715" w14:textId="59C33B38" w:rsidR="00BC66D6" w:rsidRPr="00FA71A1" w:rsidRDefault="009744A3" w:rsidP="009744A3">
            <w:pPr>
              <w:pStyle w:val="TableParagraph"/>
              <w:spacing w:before="38"/>
              <w:rPr>
                <w:rFonts w:ascii="Cambria" w:hAnsi="Cambria"/>
                <w:b/>
              </w:rPr>
            </w:pPr>
            <w:r w:rsidRPr="00FA71A1">
              <w:rPr>
                <w:rFonts w:ascii="Cambria" w:hAnsi="Cambria"/>
                <w:b/>
                <w:color w:val="FFFFFF"/>
              </w:rPr>
              <w:t>Recycling policy—E-waste, batteries, light bulbs, and bulk items</w:t>
            </w:r>
          </w:p>
        </w:tc>
      </w:tr>
      <w:tr w:rsidR="00BC66D6" w:rsidRPr="00FA71A1" w14:paraId="2CBB2307" w14:textId="77777777" w:rsidTr="004A2B8B">
        <w:trPr>
          <w:trHeight w:hRule="exact" w:val="360"/>
        </w:trPr>
        <w:tc>
          <w:tcPr>
            <w:tcW w:w="10085" w:type="dxa"/>
            <w:gridSpan w:val="2"/>
            <w:shd w:val="clear" w:color="auto" w:fill="FFC629"/>
            <w:vAlign w:val="center"/>
          </w:tcPr>
          <w:p w14:paraId="5BF04CB2" w14:textId="5A02D712" w:rsidR="00BC66D6" w:rsidRPr="00A251F6" w:rsidRDefault="009744A3" w:rsidP="004A2B8B">
            <w:pPr>
              <w:pStyle w:val="TableParagraph"/>
              <w:rPr>
                <w:rFonts w:ascii="Cambria" w:hAnsi="Cambria"/>
                <w:b/>
                <w:color w:val="434E7E"/>
              </w:rPr>
            </w:pPr>
            <w:r w:rsidRPr="00A251F6">
              <w:rPr>
                <w:rFonts w:ascii="Cambria" w:hAnsi="Cambria"/>
                <w:b/>
                <w:color w:val="434E7E"/>
              </w:rPr>
              <w:t>Part I: Property information</w:t>
            </w:r>
          </w:p>
        </w:tc>
      </w:tr>
      <w:tr w:rsidR="00BC66D6" w:rsidRPr="00FA71A1" w14:paraId="6467C664" w14:textId="77777777" w:rsidTr="00A251F6">
        <w:trPr>
          <w:trHeight w:hRule="exact" w:val="576"/>
        </w:trPr>
        <w:tc>
          <w:tcPr>
            <w:tcW w:w="10085" w:type="dxa"/>
            <w:gridSpan w:val="2"/>
            <w:tcBorders>
              <w:bottom w:val="single" w:sz="4" w:space="0" w:color="414042"/>
            </w:tcBorders>
            <w:vAlign w:val="center"/>
          </w:tcPr>
          <w:p w14:paraId="223B9FA2" w14:textId="77777777" w:rsidR="00BC66D6" w:rsidRPr="00FA71A1" w:rsidRDefault="00BC66D6" w:rsidP="006F662A">
            <w:pPr>
              <w:pStyle w:val="TableParagraph"/>
              <w:spacing w:line="252" w:lineRule="exact"/>
              <w:rPr>
                <w:rFonts w:ascii="Cambria" w:hAnsi="Cambria"/>
                <w:bCs/>
                <w:color w:val="414042"/>
              </w:rPr>
            </w:pPr>
            <w:r w:rsidRPr="00FA71A1">
              <w:rPr>
                <w:rFonts w:ascii="Cambria" w:hAnsi="Cambria"/>
                <w:bCs/>
                <w:color w:val="434C7E"/>
              </w:rPr>
              <w:t>Basic information</w:t>
            </w:r>
          </w:p>
        </w:tc>
      </w:tr>
      <w:tr w:rsidR="00BC66D6" w:rsidRPr="00FA71A1" w14:paraId="636B76EC" w14:textId="77777777" w:rsidTr="006F662A">
        <w:trPr>
          <w:trHeight w:val="360"/>
        </w:trPr>
        <w:tc>
          <w:tcPr>
            <w:tcW w:w="3817" w:type="dxa"/>
            <w:tcBorders>
              <w:right w:val="single" w:sz="4" w:space="0" w:color="414042"/>
            </w:tcBorders>
            <w:vAlign w:val="center"/>
          </w:tcPr>
          <w:p w14:paraId="7C32E189" w14:textId="77777777" w:rsidR="00BC66D6" w:rsidRPr="00FA71A1" w:rsidRDefault="00BC66D6" w:rsidP="006F662A">
            <w:pPr>
              <w:pStyle w:val="TableParagraph"/>
              <w:rPr>
                <w:rFonts w:ascii="Cambria" w:hAnsi="Cambria"/>
                <w:color w:val="414042"/>
              </w:rPr>
            </w:pPr>
            <w:r w:rsidRPr="00FA71A1">
              <w:rPr>
                <w:rFonts w:ascii="Cambria" w:hAnsi="Cambria"/>
                <w:color w:val="414042"/>
              </w:rPr>
              <w:t>Property name</w:t>
            </w:r>
          </w:p>
        </w:tc>
        <w:tc>
          <w:tcPr>
            <w:tcW w:w="6268" w:type="dxa"/>
            <w:tcBorders>
              <w:left w:val="single" w:sz="4" w:space="0" w:color="414042"/>
            </w:tcBorders>
          </w:tcPr>
          <w:p w14:paraId="47034499" w14:textId="77777777" w:rsidR="00BC66D6" w:rsidRPr="00823916" w:rsidRDefault="00BC66D6" w:rsidP="00984AD6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BC66D6" w:rsidRPr="00FA71A1" w14:paraId="43D4388B" w14:textId="77777777" w:rsidTr="00A251F6">
        <w:trPr>
          <w:trHeight w:val="720"/>
        </w:trPr>
        <w:tc>
          <w:tcPr>
            <w:tcW w:w="3817" w:type="dxa"/>
            <w:tcBorders>
              <w:right w:val="single" w:sz="4" w:space="0" w:color="414042"/>
            </w:tcBorders>
            <w:vAlign w:val="center"/>
          </w:tcPr>
          <w:p w14:paraId="2CBE37AB" w14:textId="77777777" w:rsidR="00BC66D6" w:rsidRPr="00FA71A1" w:rsidRDefault="00BC66D6" w:rsidP="006F662A">
            <w:pPr>
              <w:pStyle w:val="TableParagraph"/>
              <w:rPr>
                <w:rFonts w:ascii="Cambria" w:hAnsi="Cambria"/>
                <w:color w:val="414042"/>
              </w:rPr>
            </w:pPr>
            <w:r w:rsidRPr="00FA71A1">
              <w:rPr>
                <w:rFonts w:ascii="Cambria" w:hAnsi="Cambria"/>
                <w:color w:val="414042"/>
              </w:rPr>
              <w:t>Address</w:t>
            </w:r>
          </w:p>
        </w:tc>
        <w:tc>
          <w:tcPr>
            <w:tcW w:w="6268" w:type="dxa"/>
            <w:tcBorders>
              <w:left w:val="single" w:sz="4" w:space="0" w:color="414042"/>
            </w:tcBorders>
          </w:tcPr>
          <w:p w14:paraId="186A5F3C" w14:textId="77777777" w:rsidR="00BC66D6" w:rsidRPr="00823916" w:rsidRDefault="00BC66D6" w:rsidP="00984AD6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BC66D6" w:rsidRPr="00FA71A1" w14:paraId="0BD8CC87" w14:textId="77777777" w:rsidTr="006F662A">
        <w:trPr>
          <w:trHeight w:val="360"/>
        </w:trPr>
        <w:tc>
          <w:tcPr>
            <w:tcW w:w="3817" w:type="dxa"/>
            <w:tcBorders>
              <w:right w:val="single" w:sz="4" w:space="0" w:color="414042"/>
            </w:tcBorders>
            <w:vAlign w:val="center"/>
          </w:tcPr>
          <w:p w14:paraId="3F8A0BBB" w14:textId="09FF989D" w:rsidR="00BC66D6" w:rsidRPr="00FA71A1" w:rsidRDefault="00AE3D2C" w:rsidP="006F662A">
            <w:pPr>
              <w:pStyle w:val="TableParagraph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Year built</w:t>
            </w:r>
          </w:p>
        </w:tc>
        <w:tc>
          <w:tcPr>
            <w:tcW w:w="6268" w:type="dxa"/>
            <w:tcBorders>
              <w:left w:val="single" w:sz="4" w:space="0" w:color="414042"/>
            </w:tcBorders>
          </w:tcPr>
          <w:p w14:paraId="2DF0D99B" w14:textId="77777777" w:rsidR="00BC66D6" w:rsidRPr="00823916" w:rsidRDefault="00BC66D6" w:rsidP="00984AD6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BC66D6" w:rsidRPr="00FA71A1" w14:paraId="0E01CBE4" w14:textId="77777777" w:rsidTr="006F662A">
        <w:trPr>
          <w:trHeight w:val="360"/>
        </w:trPr>
        <w:tc>
          <w:tcPr>
            <w:tcW w:w="3817" w:type="dxa"/>
            <w:tcBorders>
              <w:right w:val="single" w:sz="4" w:space="0" w:color="414042"/>
            </w:tcBorders>
            <w:vAlign w:val="center"/>
          </w:tcPr>
          <w:p w14:paraId="172B19E2" w14:textId="6642B19F" w:rsidR="00BC66D6" w:rsidRPr="00FA71A1" w:rsidRDefault="00AE3D2C" w:rsidP="006F662A">
            <w:pPr>
              <w:pStyle w:val="TableParagraph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Rentable square feet</w:t>
            </w:r>
          </w:p>
        </w:tc>
        <w:tc>
          <w:tcPr>
            <w:tcW w:w="6268" w:type="dxa"/>
            <w:tcBorders>
              <w:left w:val="single" w:sz="4" w:space="0" w:color="414042"/>
            </w:tcBorders>
          </w:tcPr>
          <w:p w14:paraId="6B8CA779" w14:textId="77777777" w:rsidR="00BC66D6" w:rsidRPr="00823916" w:rsidRDefault="00BC66D6" w:rsidP="00984AD6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BC66D6" w:rsidRPr="00FA71A1" w14:paraId="2DC4C5E3" w14:textId="77777777" w:rsidTr="006F662A">
        <w:trPr>
          <w:trHeight w:val="360"/>
        </w:trPr>
        <w:tc>
          <w:tcPr>
            <w:tcW w:w="3817" w:type="dxa"/>
            <w:tcBorders>
              <w:right w:val="single" w:sz="4" w:space="0" w:color="414042"/>
            </w:tcBorders>
            <w:vAlign w:val="center"/>
          </w:tcPr>
          <w:p w14:paraId="75F791E9" w14:textId="77777777" w:rsidR="00BC66D6" w:rsidRPr="00FA71A1" w:rsidRDefault="00BC66D6" w:rsidP="006F662A">
            <w:pPr>
              <w:pStyle w:val="TableParagraph"/>
              <w:rPr>
                <w:rFonts w:ascii="Cambria" w:hAnsi="Cambria"/>
                <w:color w:val="414042"/>
              </w:rPr>
            </w:pPr>
            <w:r w:rsidRPr="00FA71A1">
              <w:rPr>
                <w:rFonts w:ascii="Cambria" w:hAnsi="Cambria"/>
                <w:color w:val="414042"/>
              </w:rPr>
              <w:t>Management company</w:t>
            </w:r>
          </w:p>
        </w:tc>
        <w:tc>
          <w:tcPr>
            <w:tcW w:w="6268" w:type="dxa"/>
            <w:tcBorders>
              <w:left w:val="single" w:sz="4" w:space="0" w:color="414042"/>
            </w:tcBorders>
          </w:tcPr>
          <w:p w14:paraId="35A59EAB" w14:textId="77777777" w:rsidR="00BC66D6" w:rsidRPr="00823916" w:rsidRDefault="00BC66D6" w:rsidP="00984AD6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BC66D6" w:rsidRPr="00FA71A1" w14:paraId="2E02C4EB" w14:textId="77777777" w:rsidTr="006F662A">
        <w:trPr>
          <w:trHeight w:val="360"/>
        </w:trPr>
        <w:tc>
          <w:tcPr>
            <w:tcW w:w="3817" w:type="dxa"/>
            <w:tcBorders>
              <w:right w:val="single" w:sz="4" w:space="0" w:color="414042"/>
            </w:tcBorders>
            <w:vAlign w:val="center"/>
          </w:tcPr>
          <w:p w14:paraId="70E85F0B" w14:textId="2FD3C50E" w:rsidR="00BC66D6" w:rsidRPr="00FA71A1" w:rsidRDefault="00A04A80" w:rsidP="006F662A">
            <w:pPr>
              <w:pStyle w:val="TableParagraph"/>
              <w:rPr>
                <w:rFonts w:ascii="Cambria" w:hAnsi="Cambria"/>
                <w:color w:val="414042"/>
              </w:rPr>
            </w:pPr>
            <w:r w:rsidRPr="00FA71A1">
              <w:rPr>
                <w:rFonts w:ascii="Cambria" w:hAnsi="Cambria"/>
                <w:color w:val="414042"/>
              </w:rPr>
              <w:t>Property/s</w:t>
            </w:r>
            <w:r w:rsidR="00BC66D6" w:rsidRPr="00FA71A1">
              <w:rPr>
                <w:rFonts w:ascii="Cambria" w:hAnsi="Cambria"/>
                <w:color w:val="414042"/>
              </w:rPr>
              <w:t>ite manager</w:t>
            </w:r>
          </w:p>
        </w:tc>
        <w:tc>
          <w:tcPr>
            <w:tcW w:w="6268" w:type="dxa"/>
            <w:tcBorders>
              <w:left w:val="single" w:sz="4" w:space="0" w:color="414042"/>
            </w:tcBorders>
          </w:tcPr>
          <w:p w14:paraId="1D931113" w14:textId="77777777" w:rsidR="00BC66D6" w:rsidRPr="00823916" w:rsidRDefault="00BC66D6" w:rsidP="00984AD6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BC66D6" w:rsidRPr="00FA71A1" w14:paraId="038F6A33" w14:textId="77777777" w:rsidTr="004A2B8B">
        <w:trPr>
          <w:trHeight w:hRule="exact" w:val="378"/>
        </w:trPr>
        <w:tc>
          <w:tcPr>
            <w:tcW w:w="10085" w:type="dxa"/>
            <w:gridSpan w:val="2"/>
            <w:shd w:val="clear" w:color="auto" w:fill="FFC629"/>
            <w:vAlign w:val="center"/>
          </w:tcPr>
          <w:p w14:paraId="3B493BFF" w14:textId="1D0DFF54" w:rsidR="00BC66D6" w:rsidRPr="00FA71A1" w:rsidRDefault="009744A3" w:rsidP="004A2B8B">
            <w:pPr>
              <w:pStyle w:val="TableParagraph"/>
              <w:rPr>
                <w:rFonts w:ascii="Cambria" w:hAnsi="Cambria"/>
                <w:b/>
                <w:color w:val="434E7E"/>
              </w:rPr>
            </w:pPr>
            <w:r w:rsidRPr="00FA71A1">
              <w:rPr>
                <w:rFonts w:ascii="Cambria" w:hAnsi="Cambria"/>
                <w:b/>
                <w:color w:val="434E7E"/>
              </w:rPr>
              <w:t>Part II: Policy statement</w:t>
            </w:r>
          </w:p>
        </w:tc>
      </w:tr>
      <w:tr w:rsidR="00BC66D6" w:rsidRPr="00FA71A1" w14:paraId="24770F66" w14:textId="77777777" w:rsidTr="00A251F6">
        <w:trPr>
          <w:trHeight w:hRule="exact" w:val="360"/>
        </w:trPr>
        <w:tc>
          <w:tcPr>
            <w:tcW w:w="3817" w:type="dxa"/>
            <w:tcBorders>
              <w:right w:val="single" w:sz="4" w:space="0" w:color="414042"/>
            </w:tcBorders>
            <w:vAlign w:val="center"/>
          </w:tcPr>
          <w:p w14:paraId="2FE9E1B9" w14:textId="01A685BA" w:rsidR="00BC66D6" w:rsidRPr="00FA71A1" w:rsidRDefault="009744A3" w:rsidP="00A251F6">
            <w:pPr>
              <w:pStyle w:val="TableParagraph"/>
              <w:ind w:left="101"/>
              <w:rPr>
                <w:rFonts w:ascii="Cambria" w:hAnsi="Cambria"/>
                <w:bCs/>
                <w:color w:val="414042"/>
              </w:rPr>
            </w:pPr>
            <w:r w:rsidRPr="00FA71A1">
              <w:rPr>
                <w:rFonts w:ascii="Cambria" w:hAnsi="Cambria"/>
                <w:bCs/>
                <w:color w:val="414042"/>
              </w:rPr>
              <w:t>Effective date</w:t>
            </w:r>
          </w:p>
        </w:tc>
        <w:tc>
          <w:tcPr>
            <w:tcW w:w="6268" w:type="dxa"/>
            <w:tcBorders>
              <w:left w:val="single" w:sz="4" w:space="0" w:color="414042"/>
            </w:tcBorders>
          </w:tcPr>
          <w:p w14:paraId="3A853CB7" w14:textId="77777777" w:rsidR="00BC66D6" w:rsidRPr="00823916" w:rsidRDefault="00BC66D6" w:rsidP="00984AD6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BC66D6" w:rsidRPr="00FA71A1" w14:paraId="03C66F4C" w14:textId="77777777" w:rsidTr="00A251F6">
        <w:trPr>
          <w:trHeight w:hRule="exact" w:val="360"/>
        </w:trPr>
        <w:tc>
          <w:tcPr>
            <w:tcW w:w="3817" w:type="dxa"/>
            <w:tcBorders>
              <w:right w:val="single" w:sz="4" w:space="0" w:color="414042"/>
            </w:tcBorders>
            <w:vAlign w:val="center"/>
          </w:tcPr>
          <w:p w14:paraId="06968A82" w14:textId="779E5A3C" w:rsidR="00BC66D6" w:rsidRPr="00FA71A1" w:rsidRDefault="009744A3" w:rsidP="00A251F6">
            <w:pPr>
              <w:pStyle w:val="TableParagraph"/>
              <w:ind w:left="101"/>
              <w:rPr>
                <w:rFonts w:ascii="Cambria" w:hAnsi="Cambria"/>
                <w:bCs/>
                <w:color w:val="414042"/>
              </w:rPr>
            </w:pPr>
            <w:r w:rsidRPr="00FA71A1">
              <w:rPr>
                <w:rFonts w:ascii="Cambria" w:hAnsi="Cambria"/>
                <w:bCs/>
                <w:color w:val="414042"/>
              </w:rPr>
              <w:t>Approved by</w:t>
            </w:r>
          </w:p>
        </w:tc>
        <w:tc>
          <w:tcPr>
            <w:tcW w:w="6268" w:type="dxa"/>
            <w:tcBorders>
              <w:left w:val="single" w:sz="4" w:space="0" w:color="414042"/>
            </w:tcBorders>
          </w:tcPr>
          <w:p w14:paraId="584C5785" w14:textId="77777777" w:rsidR="00BC66D6" w:rsidRPr="00823916" w:rsidRDefault="00BC66D6" w:rsidP="00984AD6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BC66D6" w:rsidRPr="00FA71A1" w14:paraId="4F33F191" w14:textId="77777777" w:rsidTr="0086115F">
        <w:trPr>
          <w:trHeight w:hRule="exact" w:val="4752"/>
        </w:trPr>
        <w:tc>
          <w:tcPr>
            <w:tcW w:w="10085" w:type="dxa"/>
            <w:gridSpan w:val="2"/>
          </w:tcPr>
          <w:p w14:paraId="6EA87240" w14:textId="0E860B04" w:rsidR="00DD097B" w:rsidRPr="00823916" w:rsidRDefault="00DD097B" w:rsidP="004E4CCC">
            <w:pPr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BC66D6" w:rsidRPr="00FA71A1" w14:paraId="23D6F8A1" w14:textId="77777777" w:rsidTr="00664AF9">
        <w:trPr>
          <w:trHeight w:hRule="exact" w:val="2584"/>
        </w:trPr>
        <w:tc>
          <w:tcPr>
            <w:tcW w:w="10085" w:type="dxa"/>
            <w:gridSpan w:val="2"/>
            <w:shd w:val="clear" w:color="auto" w:fill="DADADA"/>
          </w:tcPr>
          <w:p w14:paraId="16C72C4F" w14:textId="77777777" w:rsidR="00BC66D6" w:rsidRPr="00664AF9" w:rsidRDefault="00BC66D6" w:rsidP="00A251F6">
            <w:pPr>
              <w:pStyle w:val="TableParagraph"/>
              <w:spacing w:before="120" w:line="228" w:lineRule="exact"/>
              <w:rPr>
                <w:rFonts w:ascii="Cambria" w:hAnsi="Cambria"/>
                <w:iCs/>
                <w:color w:val="414042"/>
              </w:rPr>
            </w:pPr>
            <w:r w:rsidRPr="00664AF9">
              <w:rPr>
                <w:rFonts w:ascii="Cambria" w:hAnsi="Cambria"/>
                <w:iCs/>
                <w:color w:val="414042"/>
              </w:rPr>
              <w:t>Example:</w:t>
            </w:r>
          </w:p>
          <w:p w14:paraId="5903E1C5" w14:textId="692E1AC3" w:rsidR="00BC66D6" w:rsidRPr="00664AF9" w:rsidRDefault="00BC66D6" w:rsidP="00A251F6">
            <w:pPr>
              <w:pStyle w:val="TableParagraph"/>
              <w:spacing w:before="120" w:after="120"/>
              <w:ind w:left="101" w:right="380"/>
              <w:rPr>
                <w:rFonts w:ascii="Cambria" w:hAnsi="Cambria"/>
                <w:iCs/>
                <w:color w:val="414042"/>
              </w:rPr>
            </w:pPr>
            <w:r w:rsidRPr="00664AF9">
              <w:rPr>
                <w:rFonts w:ascii="Cambria" w:hAnsi="Cambria"/>
                <w:iCs/>
                <w:color w:val="414042"/>
              </w:rPr>
              <w:t xml:space="preserve">XYZ Company is committed to managing and operating real estate in such a way that minimizes the footprint of the </w:t>
            </w:r>
            <w:r w:rsidR="00A04A80" w:rsidRPr="00664AF9">
              <w:rPr>
                <w:rFonts w:ascii="Cambria" w:hAnsi="Cambria"/>
                <w:iCs/>
                <w:color w:val="414042"/>
              </w:rPr>
              <w:t xml:space="preserve">property </w:t>
            </w:r>
            <w:r w:rsidRPr="00664AF9">
              <w:rPr>
                <w:rFonts w:ascii="Cambria" w:hAnsi="Cambria"/>
                <w:iCs/>
                <w:color w:val="414042"/>
              </w:rPr>
              <w:t>and uses and disposes of materials in a responsible way. These business practices are not only good for the environment, but they also create positive financial results.</w:t>
            </w:r>
          </w:p>
          <w:p w14:paraId="645ECC78" w14:textId="7593284C" w:rsidR="00A251F6" w:rsidRPr="00756920" w:rsidRDefault="00BC66D6" w:rsidP="00756920">
            <w:pPr>
              <w:pStyle w:val="TableParagraph"/>
              <w:spacing w:before="120" w:after="120"/>
              <w:ind w:left="101" w:right="180"/>
              <w:rPr>
                <w:rFonts w:ascii="Cambria" w:hAnsi="Cambria"/>
                <w:iCs/>
                <w:color w:val="414042"/>
                <w:sz w:val="20"/>
              </w:rPr>
            </w:pPr>
            <w:r w:rsidRPr="00664AF9">
              <w:rPr>
                <w:rFonts w:ascii="Cambria" w:hAnsi="Cambria"/>
                <w:iCs/>
                <w:color w:val="414042"/>
              </w:rPr>
              <w:t xml:space="preserve">As such, each property shall follow guidelines for recycling electronic or e-waste, batteries, light bulbs, and bulk items. The </w:t>
            </w:r>
            <w:r w:rsidR="00A04A80" w:rsidRPr="00664AF9">
              <w:rPr>
                <w:rFonts w:ascii="Cambria" w:hAnsi="Cambria"/>
                <w:iCs/>
                <w:color w:val="414042"/>
              </w:rPr>
              <w:t>Property/</w:t>
            </w:r>
            <w:r w:rsidRPr="00664AF9">
              <w:rPr>
                <w:rFonts w:ascii="Cambria" w:hAnsi="Cambria"/>
                <w:iCs/>
                <w:color w:val="414042"/>
              </w:rPr>
              <w:t>Site Manager has primary responsibility for implementing this policy, but everyone on staff is responsible for following the guidelines and communicating them to stakeholders, as appropriate</w:t>
            </w:r>
            <w:r w:rsidR="00AE3D2C" w:rsidRPr="00664AF9">
              <w:rPr>
                <w:rFonts w:ascii="Cambria" w:hAnsi="Cambria"/>
                <w:iCs/>
                <w:color w:val="414042"/>
              </w:rPr>
              <w:t>.</w:t>
            </w:r>
          </w:p>
        </w:tc>
      </w:tr>
    </w:tbl>
    <w:p w14:paraId="61653C49" w14:textId="12C0C3DC" w:rsidR="00010012" w:rsidRPr="00FA71A1" w:rsidRDefault="00010012" w:rsidP="00664AF9">
      <w:pPr>
        <w:pStyle w:val="BodyText"/>
        <w:ind w:left="0" w:right="1584" w:firstLine="0"/>
        <w:rPr>
          <w:rFonts w:ascii="Cambria" w:hAnsi="Cambria"/>
          <w:color w:val="414042"/>
        </w:rPr>
      </w:pPr>
    </w:p>
    <w:tbl>
      <w:tblPr>
        <w:tblW w:w="0" w:type="auto"/>
        <w:tblInd w:w="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80"/>
      </w:tblGrid>
      <w:tr w:rsidR="008F32DD" w:rsidRPr="00FA71A1" w14:paraId="362EAE73" w14:textId="77777777" w:rsidTr="00341305">
        <w:trPr>
          <w:trHeight w:hRule="exact" w:val="460"/>
        </w:trPr>
        <w:tc>
          <w:tcPr>
            <w:tcW w:w="10080" w:type="dxa"/>
            <w:shd w:val="clear" w:color="auto" w:fill="434E7E"/>
            <w:vAlign w:val="center"/>
          </w:tcPr>
          <w:p w14:paraId="3BDA0641" w14:textId="77777777" w:rsidR="008F32DD" w:rsidRPr="00FA71A1" w:rsidRDefault="008F32DD" w:rsidP="00341305">
            <w:pPr>
              <w:pStyle w:val="TableParagraph"/>
              <w:ind w:right="226"/>
              <w:rPr>
                <w:rFonts w:ascii="Cambria" w:hAnsi="Cambria"/>
                <w:b/>
              </w:rPr>
            </w:pPr>
            <w:r w:rsidRPr="00FA71A1">
              <w:rPr>
                <w:rFonts w:ascii="Cambria" w:hAnsi="Cambria"/>
                <w:b/>
                <w:color w:val="FFFFFF"/>
              </w:rPr>
              <w:t>Part III: Guidelines for recycling e-waste, batteries, light bulbs, and bulk items</w:t>
            </w:r>
          </w:p>
        </w:tc>
      </w:tr>
      <w:tr w:rsidR="008F32DD" w:rsidRPr="00FA71A1" w14:paraId="3F6F3C85" w14:textId="77777777" w:rsidTr="006D695D">
        <w:trPr>
          <w:trHeight w:hRule="exact" w:val="3592"/>
        </w:trPr>
        <w:tc>
          <w:tcPr>
            <w:tcW w:w="10080" w:type="dxa"/>
          </w:tcPr>
          <w:p w14:paraId="37E74C84" w14:textId="77777777" w:rsidR="008F32DD" w:rsidRPr="00823916" w:rsidRDefault="008F32DD" w:rsidP="00D6781D">
            <w:pPr>
              <w:spacing w:before="120"/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8F32DD" w:rsidRPr="00FA71A1" w14:paraId="357E61BE" w14:textId="77777777" w:rsidTr="00E5023C">
        <w:trPr>
          <w:trHeight w:hRule="exact" w:val="6940"/>
        </w:trPr>
        <w:tc>
          <w:tcPr>
            <w:tcW w:w="10080" w:type="dxa"/>
            <w:shd w:val="clear" w:color="auto" w:fill="DADADA"/>
          </w:tcPr>
          <w:p w14:paraId="2971889E" w14:textId="77777777" w:rsidR="008F32DD" w:rsidRPr="006D695D" w:rsidRDefault="008F32DD" w:rsidP="006D695D">
            <w:pPr>
              <w:pStyle w:val="TableParagraph"/>
              <w:spacing w:before="240"/>
              <w:rPr>
                <w:rFonts w:ascii="Cambria" w:hAnsi="Cambria"/>
                <w:iCs/>
                <w:color w:val="414042"/>
              </w:rPr>
            </w:pPr>
            <w:r w:rsidRPr="006D695D">
              <w:rPr>
                <w:rFonts w:ascii="Cambria" w:hAnsi="Cambria"/>
                <w:iCs/>
                <w:color w:val="414042"/>
              </w:rPr>
              <w:t>Sample clauses:</w:t>
            </w:r>
          </w:p>
          <w:p w14:paraId="0392E820" w14:textId="74A0CB0A" w:rsidR="008F32DD" w:rsidRPr="006D695D" w:rsidRDefault="008F32DD" w:rsidP="006D695D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20"/>
              <w:ind w:right="480"/>
              <w:rPr>
                <w:rFonts w:ascii="Cambria" w:hAnsi="Cambria"/>
                <w:iCs/>
                <w:color w:val="414042"/>
              </w:rPr>
            </w:pPr>
            <w:r w:rsidRPr="006D695D">
              <w:rPr>
                <w:rFonts w:ascii="Cambria" w:hAnsi="Cambria"/>
                <w:iCs/>
                <w:color w:val="414042"/>
              </w:rPr>
              <w:t xml:space="preserve">These recycling services </w:t>
            </w:r>
            <w:proofErr w:type="gramStart"/>
            <w:r w:rsidRPr="006D695D">
              <w:rPr>
                <w:rFonts w:ascii="Cambria" w:hAnsi="Cambria"/>
                <w:iCs/>
                <w:color w:val="414042"/>
              </w:rPr>
              <w:t>shall</w:t>
            </w:r>
            <w:proofErr w:type="gramEnd"/>
            <w:r w:rsidRPr="006D695D">
              <w:rPr>
                <w:rFonts w:ascii="Cambria" w:hAnsi="Cambria"/>
                <w:iCs/>
                <w:color w:val="414042"/>
              </w:rPr>
              <w:t xml:space="preserve"> be offered to </w:t>
            </w:r>
            <w:r w:rsidR="00141714">
              <w:rPr>
                <w:rFonts w:ascii="Cambria" w:hAnsi="Cambria"/>
                <w:iCs/>
                <w:color w:val="414042"/>
              </w:rPr>
              <w:t>tenants</w:t>
            </w:r>
            <w:r w:rsidRPr="006D695D">
              <w:rPr>
                <w:rFonts w:ascii="Cambria" w:hAnsi="Cambria"/>
                <w:iCs/>
                <w:color w:val="414042"/>
              </w:rPr>
              <w:t xml:space="preserve">. Recycling guidelines shall be included in </w:t>
            </w:r>
            <w:r w:rsidR="006D695D" w:rsidRPr="006D695D">
              <w:rPr>
                <w:rFonts w:ascii="Cambria" w:hAnsi="Cambria"/>
                <w:iCs/>
                <w:color w:val="414042"/>
              </w:rPr>
              <w:t>tenant</w:t>
            </w:r>
            <w:r w:rsidRPr="006D695D">
              <w:rPr>
                <w:rFonts w:ascii="Cambria" w:hAnsi="Cambria"/>
                <w:iCs/>
                <w:color w:val="414042"/>
              </w:rPr>
              <w:t xml:space="preserve"> handbooks and on</w:t>
            </w:r>
            <w:r w:rsidR="004E4CCC" w:rsidRPr="006D695D">
              <w:rPr>
                <w:rFonts w:ascii="Cambria" w:hAnsi="Cambria"/>
                <w:iCs/>
                <w:color w:val="414042"/>
              </w:rPr>
              <w:t xml:space="preserve"> </w:t>
            </w:r>
            <w:r w:rsidR="006D695D" w:rsidRPr="006D695D">
              <w:rPr>
                <w:rFonts w:ascii="Cambria" w:hAnsi="Cambria"/>
                <w:iCs/>
                <w:color w:val="414042"/>
              </w:rPr>
              <w:t>tenant</w:t>
            </w:r>
            <w:r w:rsidRPr="006D695D">
              <w:rPr>
                <w:rFonts w:ascii="Cambria" w:hAnsi="Cambria"/>
                <w:iCs/>
                <w:color w:val="414042"/>
                <w:spacing w:val="-16"/>
              </w:rPr>
              <w:t xml:space="preserve"> </w:t>
            </w:r>
            <w:r w:rsidRPr="006D695D">
              <w:rPr>
                <w:rFonts w:ascii="Cambria" w:hAnsi="Cambria"/>
                <w:iCs/>
                <w:color w:val="414042"/>
              </w:rPr>
              <w:t>portals.</w:t>
            </w:r>
          </w:p>
          <w:p w14:paraId="35DFB51E" w14:textId="60441360" w:rsidR="008F32DD" w:rsidRPr="006D695D" w:rsidRDefault="008F32DD" w:rsidP="006D695D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20"/>
              <w:ind w:right="279"/>
              <w:rPr>
                <w:rFonts w:ascii="Cambria" w:hAnsi="Cambria"/>
                <w:iCs/>
                <w:color w:val="414042"/>
              </w:rPr>
            </w:pPr>
            <w:r w:rsidRPr="006D695D">
              <w:rPr>
                <w:rFonts w:ascii="Cambria" w:hAnsi="Cambria"/>
                <w:iCs/>
                <w:color w:val="414042"/>
              </w:rPr>
              <w:t xml:space="preserve">Each property </w:t>
            </w:r>
            <w:proofErr w:type="gramStart"/>
            <w:r w:rsidRPr="006D695D">
              <w:rPr>
                <w:rFonts w:ascii="Cambria" w:hAnsi="Cambria"/>
                <w:iCs/>
                <w:color w:val="414042"/>
              </w:rPr>
              <w:t>shall</w:t>
            </w:r>
            <w:proofErr w:type="gramEnd"/>
            <w:r w:rsidRPr="006D695D">
              <w:rPr>
                <w:rFonts w:ascii="Cambria" w:hAnsi="Cambria"/>
                <w:iCs/>
                <w:color w:val="414042"/>
              </w:rPr>
              <w:t xml:space="preserve"> place separate bins in a practical location for staff and </w:t>
            </w:r>
            <w:r w:rsidR="006D695D" w:rsidRPr="006D695D">
              <w:rPr>
                <w:rFonts w:ascii="Cambria" w:hAnsi="Cambria"/>
                <w:iCs/>
                <w:color w:val="414042"/>
              </w:rPr>
              <w:t>tenants</w:t>
            </w:r>
            <w:r w:rsidRPr="006D695D">
              <w:rPr>
                <w:rFonts w:ascii="Cambria" w:hAnsi="Cambria"/>
                <w:iCs/>
                <w:color w:val="414042"/>
              </w:rPr>
              <w:t xml:space="preserve"> to dispose of e-waste and batteries. Commingling of these items is not</w:t>
            </w:r>
            <w:r w:rsidRPr="006D695D">
              <w:rPr>
                <w:rFonts w:ascii="Cambria" w:hAnsi="Cambria"/>
                <w:iCs/>
                <w:color w:val="414042"/>
                <w:spacing w:val="-26"/>
              </w:rPr>
              <w:t xml:space="preserve"> </w:t>
            </w:r>
            <w:r w:rsidRPr="006D695D">
              <w:rPr>
                <w:rFonts w:ascii="Cambria" w:hAnsi="Cambria"/>
                <w:iCs/>
                <w:color w:val="414042"/>
              </w:rPr>
              <w:t>recommended.</w:t>
            </w:r>
          </w:p>
          <w:p w14:paraId="62342127" w14:textId="5C1B97BC" w:rsidR="008F32DD" w:rsidRPr="006D695D" w:rsidRDefault="004E4CCC" w:rsidP="006D695D">
            <w:pPr>
              <w:pStyle w:val="TableParagraph"/>
              <w:numPr>
                <w:ilvl w:val="0"/>
                <w:numId w:val="6"/>
              </w:numPr>
              <w:tabs>
                <w:tab w:val="left" w:pos="464"/>
              </w:tabs>
              <w:spacing w:before="120"/>
              <w:ind w:right="304"/>
              <w:jc w:val="both"/>
              <w:rPr>
                <w:rFonts w:ascii="Cambria" w:hAnsi="Cambria"/>
                <w:iCs/>
                <w:color w:val="414042"/>
              </w:rPr>
            </w:pPr>
            <w:r w:rsidRPr="006D695D">
              <w:rPr>
                <w:rFonts w:ascii="Cambria" w:hAnsi="Cambria"/>
                <w:iCs/>
                <w:color w:val="414042"/>
              </w:rPr>
              <w:t>M</w:t>
            </w:r>
            <w:r w:rsidR="008F32DD" w:rsidRPr="006D695D">
              <w:rPr>
                <w:rFonts w:ascii="Cambria" w:hAnsi="Cambria"/>
                <w:iCs/>
                <w:color w:val="414042"/>
              </w:rPr>
              <w:t xml:space="preserve">aintenance staff shall recycle all light bulbs. Each property shall designate a dry, well-ventilated area away from </w:t>
            </w:r>
            <w:r w:rsidR="006D695D" w:rsidRPr="006D695D">
              <w:rPr>
                <w:rFonts w:ascii="Cambria" w:hAnsi="Cambria"/>
                <w:iCs/>
                <w:color w:val="414042"/>
              </w:rPr>
              <w:t>tenant</w:t>
            </w:r>
            <w:r w:rsidR="008F32DD" w:rsidRPr="006D695D">
              <w:rPr>
                <w:rFonts w:ascii="Cambria" w:hAnsi="Cambria"/>
                <w:iCs/>
                <w:color w:val="414042"/>
              </w:rPr>
              <w:t xml:space="preserve"> use within the property to store used light bulbs until pickup. Bulbs must be retrieved by or dropped off at a recycling center at least every 3</w:t>
            </w:r>
            <w:r w:rsidR="008F32DD" w:rsidRPr="006D695D">
              <w:rPr>
                <w:rFonts w:ascii="Cambria" w:hAnsi="Cambria"/>
                <w:iCs/>
                <w:color w:val="414042"/>
                <w:spacing w:val="-26"/>
              </w:rPr>
              <w:t xml:space="preserve"> </w:t>
            </w:r>
            <w:r w:rsidR="008F32DD" w:rsidRPr="006D695D">
              <w:rPr>
                <w:rFonts w:ascii="Cambria" w:hAnsi="Cambria"/>
                <w:iCs/>
                <w:color w:val="414042"/>
              </w:rPr>
              <w:t>months.</w:t>
            </w:r>
          </w:p>
          <w:p w14:paraId="04E8CC88" w14:textId="77777777" w:rsidR="008F32DD" w:rsidRPr="006D695D" w:rsidRDefault="008F32DD" w:rsidP="006D695D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20"/>
              <w:ind w:right="949"/>
              <w:rPr>
                <w:rFonts w:ascii="Cambria" w:hAnsi="Cambria"/>
                <w:iCs/>
                <w:color w:val="414042"/>
              </w:rPr>
            </w:pPr>
            <w:r w:rsidRPr="006D695D">
              <w:rPr>
                <w:rFonts w:ascii="Cambria" w:hAnsi="Cambria"/>
                <w:iCs/>
                <w:color w:val="414042"/>
              </w:rPr>
              <w:t>Each property shall choose a hauler for e-waste that is certified under one of the following reputable</w:t>
            </w:r>
            <w:r w:rsidRPr="006D695D">
              <w:rPr>
                <w:rFonts w:ascii="Cambria" w:hAnsi="Cambria"/>
                <w:iCs/>
                <w:color w:val="414042"/>
                <w:spacing w:val="-6"/>
              </w:rPr>
              <w:t xml:space="preserve"> </w:t>
            </w:r>
            <w:r w:rsidRPr="006D695D">
              <w:rPr>
                <w:rFonts w:ascii="Cambria" w:hAnsi="Cambria"/>
                <w:iCs/>
                <w:color w:val="414042"/>
              </w:rPr>
              <w:t>standards:</w:t>
            </w:r>
          </w:p>
          <w:p w14:paraId="71FB3E71" w14:textId="77777777" w:rsidR="008F32DD" w:rsidRPr="006D695D" w:rsidRDefault="008F32DD" w:rsidP="006D695D">
            <w:pPr>
              <w:pStyle w:val="TableParagraph"/>
              <w:numPr>
                <w:ilvl w:val="1"/>
                <w:numId w:val="6"/>
              </w:numPr>
              <w:tabs>
                <w:tab w:val="left" w:pos="1183"/>
                <w:tab w:val="left" w:pos="1184"/>
              </w:tabs>
              <w:spacing w:before="120" w:line="238" w:lineRule="exact"/>
              <w:rPr>
                <w:rFonts w:ascii="Cambria" w:hAnsi="Cambria"/>
                <w:iCs/>
                <w:color w:val="414042"/>
              </w:rPr>
            </w:pPr>
            <w:r w:rsidRPr="006D695D">
              <w:rPr>
                <w:rFonts w:ascii="Cambria" w:hAnsi="Cambria"/>
                <w:iCs/>
                <w:color w:val="414042"/>
              </w:rPr>
              <w:t>Responsible Recycling Practices</w:t>
            </w:r>
            <w:r w:rsidRPr="006D695D">
              <w:rPr>
                <w:rFonts w:ascii="Cambria" w:hAnsi="Cambria"/>
                <w:iCs/>
                <w:color w:val="414042"/>
                <w:spacing w:val="-19"/>
              </w:rPr>
              <w:t xml:space="preserve"> </w:t>
            </w:r>
            <w:r w:rsidRPr="006D695D">
              <w:rPr>
                <w:rFonts w:ascii="Cambria" w:hAnsi="Cambria"/>
                <w:iCs/>
                <w:color w:val="414042"/>
              </w:rPr>
              <w:t>(R2)</w:t>
            </w:r>
          </w:p>
          <w:p w14:paraId="4E97685D" w14:textId="77777777" w:rsidR="008F32DD" w:rsidRPr="006D695D" w:rsidRDefault="008F32DD" w:rsidP="008F32DD">
            <w:pPr>
              <w:pStyle w:val="TableParagraph"/>
              <w:numPr>
                <w:ilvl w:val="1"/>
                <w:numId w:val="6"/>
              </w:numPr>
              <w:tabs>
                <w:tab w:val="left" w:pos="1183"/>
                <w:tab w:val="left" w:pos="1184"/>
              </w:tabs>
              <w:spacing w:line="232" w:lineRule="exact"/>
              <w:rPr>
                <w:rFonts w:ascii="Cambria" w:hAnsi="Cambria"/>
                <w:iCs/>
                <w:color w:val="414042"/>
              </w:rPr>
            </w:pPr>
            <w:r w:rsidRPr="006D695D">
              <w:rPr>
                <w:rFonts w:ascii="Cambria" w:hAnsi="Cambria"/>
                <w:iCs/>
                <w:color w:val="414042"/>
              </w:rPr>
              <w:t>e-Stewards</w:t>
            </w:r>
          </w:p>
          <w:p w14:paraId="218BA69B" w14:textId="77777777" w:rsidR="008F32DD" w:rsidRPr="006D695D" w:rsidRDefault="008F32DD" w:rsidP="00141714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20"/>
              <w:ind w:right="360"/>
              <w:rPr>
                <w:rFonts w:ascii="Cambria" w:hAnsi="Cambria"/>
                <w:iCs/>
                <w:color w:val="414042"/>
              </w:rPr>
            </w:pPr>
            <w:r w:rsidRPr="006D695D">
              <w:rPr>
                <w:rFonts w:ascii="Cambria" w:hAnsi="Cambria"/>
                <w:iCs/>
                <w:color w:val="414042"/>
              </w:rPr>
              <w:t>Bulk items such as kitchen appliances and large office equipment should be removed from the property as needed, through a special pickup from a hauler certified under one of the above standards.</w:t>
            </w:r>
          </w:p>
          <w:p w14:paraId="05835497" w14:textId="77777777" w:rsidR="008F32DD" w:rsidRPr="006D695D" w:rsidRDefault="008F32DD" w:rsidP="006D695D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20"/>
              <w:ind w:right="216"/>
              <w:rPr>
                <w:rFonts w:ascii="Cambria" w:hAnsi="Cambria"/>
                <w:iCs/>
                <w:color w:val="414042"/>
              </w:rPr>
            </w:pPr>
            <w:r w:rsidRPr="006D695D">
              <w:rPr>
                <w:rFonts w:ascii="Cambria" w:hAnsi="Cambria"/>
                <w:iCs/>
                <w:color w:val="414042"/>
              </w:rPr>
              <w:t>Haulers and recyclers must provide a receipt or document certifying that all items were recycled in a safe, responsible</w:t>
            </w:r>
            <w:r w:rsidRPr="006D695D">
              <w:rPr>
                <w:rFonts w:ascii="Cambria" w:hAnsi="Cambria"/>
                <w:iCs/>
                <w:color w:val="414042"/>
                <w:spacing w:val="-11"/>
              </w:rPr>
              <w:t xml:space="preserve"> </w:t>
            </w:r>
            <w:r w:rsidRPr="006D695D">
              <w:rPr>
                <w:rFonts w:ascii="Cambria" w:hAnsi="Cambria"/>
                <w:iCs/>
                <w:color w:val="414042"/>
              </w:rPr>
              <w:t>manner.</w:t>
            </w:r>
          </w:p>
          <w:p w14:paraId="1A50D4E3" w14:textId="1F89FAB3" w:rsidR="008F32DD" w:rsidRPr="006D695D" w:rsidRDefault="008F32DD" w:rsidP="005B138C">
            <w:pPr>
              <w:pStyle w:val="TableParagraph"/>
              <w:spacing w:before="120"/>
              <w:rPr>
                <w:rFonts w:ascii="Cambria" w:hAnsi="Cambria"/>
                <w:iCs/>
                <w:color w:val="414042"/>
              </w:rPr>
            </w:pPr>
            <w:r w:rsidRPr="006D695D">
              <w:rPr>
                <w:rFonts w:ascii="Cambria" w:hAnsi="Cambria"/>
                <w:iCs/>
                <w:color w:val="414042"/>
              </w:rPr>
              <w:t>Additional resources</w:t>
            </w:r>
          </w:p>
          <w:p w14:paraId="2A03CC80" w14:textId="4A0A2E5E" w:rsidR="008F32DD" w:rsidRPr="006D695D" w:rsidRDefault="008F32DD" w:rsidP="00C3633A">
            <w:pPr>
              <w:pStyle w:val="TableParagraph"/>
              <w:numPr>
                <w:ilvl w:val="0"/>
                <w:numId w:val="6"/>
              </w:numPr>
              <w:spacing w:before="120" w:after="60" w:line="230" w:lineRule="exact"/>
              <w:ind w:left="708"/>
              <w:rPr>
                <w:rFonts w:ascii="Cambria" w:hAnsi="Cambria"/>
                <w:iCs/>
                <w:color w:val="B31983"/>
                <w:u w:val="single"/>
              </w:rPr>
            </w:pPr>
            <w:hyperlink r:id="rId12">
              <w:r w:rsidRPr="006D695D">
                <w:rPr>
                  <w:rFonts w:ascii="Cambria" w:hAnsi="Cambria"/>
                  <w:iCs/>
                  <w:color w:val="B31983"/>
                  <w:u w:val="single"/>
                </w:rPr>
                <w:t>R2 Standard</w:t>
              </w:r>
            </w:hyperlink>
          </w:p>
          <w:p w14:paraId="6EC921A4" w14:textId="77777777" w:rsidR="008F32DD" w:rsidRPr="006D695D" w:rsidRDefault="008F32DD" w:rsidP="00823916">
            <w:pPr>
              <w:pStyle w:val="TableParagraph"/>
              <w:numPr>
                <w:ilvl w:val="0"/>
                <w:numId w:val="6"/>
              </w:numPr>
              <w:spacing w:before="60" w:after="60" w:line="230" w:lineRule="exact"/>
              <w:ind w:left="708"/>
              <w:rPr>
                <w:rFonts w:ascii="Cambria" w:hAnsi="Cambria"/>
                <w:iCs/>
                <w:color w:val="B31983"/>
                <w:u w:val="single"/>
              </w:rPr>
            </w:pPr>
            <w:hyperlink r:id="rId13">
              <w:r w:rsidRPr="006D695D">
                <w:rPr>
                  <w:rFonts w:ascii="Cambria" w:hAnsi="Cambria"/>
                  <w:iCs/>
                  <w:color w:val="B31983"/>
                  <w:u w:val="single"/>
                </w:rPr>
                <w:t>e-Stewards</w:t>
              </w:r>
            </w:hyperlink>
          </w:p>
          <w:p w14:paraId="1F986C45" w14:textId="77777777" w:rsidR="008F32DD" w:rsidRPr="00FA71A1" w:rsidRDefault="008F32DD" w:rsidP="00823916">
            <w:pPr>
              <w:pStyle w:val="TableParagraph"/>
              <w:numPr>
                <w:ilvl w:val="0"/>
                <w:numId w:val="6"/>
              </w:numPr>
              <w:spacing w:before="60" w:after="60"/>
              <w:ind w:left="708"/>
              <w:rPr>
                <w:rFonts w:ascii="Cambria" w:hAnsi="Cambria"/>
                <w:i/>
                <w:sz w:val="20"/>
              </w:rPr>
            </w:pPr>
            <w:hyperlink r:id="rId14">
              <w:r w:rsidRPr="006D695D">
                <w:rPr>
                  <w:rFonts w:ascii="Cambria" w:hAnsi="Cambria"/>
                  <w:iCs/>
                  <w:color w:val="B31983"/>
                  <w:u w:val="single"/>
                </w:rPr>
                <w:t>EPA—e-Cycling</w:t>
              </w:r>
            </w:hyperlink>
          </w:p>
        </w:tc>
      </w:tr>
    </w:tbl>
    <w:p w14:paraId="0FF71FDB" w14:textId="16392310" w:rsidR="00010012" w:rsidRPr="00FA71A1" w:rsidRDefault="00010012" w:rsidP="00C0391C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010012" w:rsidRPr="00FA71A1" w:rsidSect="005D4FFF">
      <w:footerReference w:type="default" r:id="rId15"/>
      <w:footerReference w:type="first" r:id="rId16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58222" w14:textId="77777777" w:rsidR="00CA58A4" w:rsidRDefault="00CA58A4" w:rsidP="005D4FFF">
      <w:r>
        <w:separator/>
      </w:r>
    </w:p>
  </w:endnote>
  <w:endnote w:type="continuationSeparator" w:id="0">
    <w:p w14:paraId="01A35879" w14:textId="77777777" w:rsidR="00CA58A4" w:rsidRDefault="00CA58A4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8E2CA" w14:textId="27F02F54" w:rsidR="004B3519" w:rsidRPr="00823916" w:rsidRDefault="002738C7" w:rsidP="00823916">
    <w:pPr>
      <w:pStyle w:val="Footer"/>
      <w:jc w:val="right"/>
      <w:rPr>
        <w:rFonts w:ascii="Cambria" w:hAnsi="Cambria"/>
        <w:color w:val="414042"/>
      </w:rPr>
    </w:pPr>
    <w:r w:rsidRPr="00823916">
      <w:rPr>
        <w:rFonts w:ascii="Cambria" w:hAnsi="Cambria"/>
        <w:color w:val="414042"/>
      </w:rPr>
      <w:fldChar w:fldCharType="begin"/>
    </w:r>
    <w:r w:rsidRPr="00823916">
      <w:rPr>
        <w:rFonts w:ascii="Cambria" w:hAnsi="Cambria"/>
        <w:color w:val="414042"/>
      </w:rPr>
      <w:instrText xml:space="preserve"> PAGE   \* MERGEFORMAT </w:instrText>
    </w:r>
    <w:r w:rsidRPr="00823916">
      <w:rPr>
        <w:rFonts w:ascii="Cambria" w:hAnsi="Cambria"/>
        <w:color w:val="414042"/>
      </w:rPr>
      <w:fldChar w:fldCharType="separate"/>
    </w:r>
    <w:r w:rsidRPr="00823916">
      <w:rPr>
        <w:rFonts w:ascii="Cambria" w:hAnsi="Cambria"/>
        <w:noProof/>
        <w:color w:val="414042"/>
      </w:rPr>
      <w:t>2</w:t>
    </w:r>
    <w:r w:rsidRPr="00823916">
      <w:rPr>
        <w:rFonts w:ascii="Cambria" w:hAnsi="Cambria"/>
        <w:noProof/>
        <w:color w:val="41404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F281E" w14:textId="77777777" w:rsidR="002738C7" w:rsidRPr="00322C92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322C92">
      <w:rPr>
        <w:rFonts w:ascii="Cambria" w:hAnsi="Cambria"/>
        <w:color w:val="414042"/>
        <w:sz w:val="18"/>
        <w:szCs w:val="18"/>
      </w:rPr>
      <w:fldChar w:fldCharType="begin"/>
    </w:r>
    <w:r w:rsidRPr="00322C92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322C92">
      <w:rPr>
        <w:rFonts w:ascii="Cambria" w:hAnsi="Cambria"/>
        <w:color w:val="414042"/>
        <w:sz w:val="18"/>
        <w:szCs w:val="18"/>
      </w:rPr>
      <w:fldChar w:fldCharType="separate"/>
    </w:r>
    <w:r w:rsidRPr="00322C92">
      <w:rPr>
        <w:rFonts w:ascii="Cambria" w:hAnsi="Cambria"/>
        <w:noProof/>
        <w:color w:val="414042"/>
        <w:sz w:val="18"/>
        <w:szCs w:val="18"/>
      </w:rPr>
      <w:t>2</w:t>
    </w:r>
    <w:r w:rsidRPr="00322C92">
      <w:rPr>
        <w:rFonts w:ascii="Cambria" w:hAnsi="Cambria"/>
        <w:noProof/>
        <w:color w:val="414042"/>
        <w:sz w:val="18"/>
        <w:szCs w:val="18"/>
      </w:rPr>
      <w:fldChar w:fldCharType="end"/>
    </w:r>
  </w:p>
  <w:p w14:paraId="6E32B43A" w14:textId="373FB22A" w:rsidR="004B3519" w:rsidRPr="00322C92" w:rsidRDefault="00DD097B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A251F6">
      <w:rPr>
        <w:rFonts w:ascii="Cambria" w:hAnsi="Cambria"/>
        <w:color w:val="414042"/>
        <w:sz w:val="18"/>
        <w:szCs w:val="18"/>
      </w:rPr>
      <w:t>.</w:t>
    </w:r>
    <w:r w:rsidR="002738C7" w:rsidRPr="00322C92">
      <w:rPr>
        <w:rFonts w:ascii="Cambria" w:hAnsi="Cambria"/>
        <w:color w:val="414042"/>
        <w:sz w:val="18"/>
        <w:szCs w:val="18"/>
      </w:rPr>
      <w:t>20</w:t>
    </w:r>
    <w:r w:rsidR="00A251F6">
      <w:rPr>
        <w:rFonts w:ascii="Cambria" w:hAnsi="Cambria"/>
        <w:color w:val="414042"/>
        <w:sz w:val="18"/>
        <w:szCs w:val="18"/>
      </w:rPr>
      <w:t>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904EF" w14:textId="77777777" w:rsidR="00CA58A4" w:rsidRDefault="00CA58A4" w:rsidP="005D4FFF">
      <w:r>
        <w:separator/>
      </w:r>
    </w:p>
  </w:footnote>
  <w:footnote w:type="continuationSeparator" w:id="0">
    <w:p w14:paraId="20B93498" w14:textId="77777777" w:rsidR="00CA58A4" w:rsidRDefault="00CA58A4" w:rsidP="005D4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F832330"/>
    <w:multiLevelType w:val="hybridMultilevel"/>
    <w:tmpl w:val="212ACE1A"/>
    <w:lvl w:ilvl="0" w:tplc="4A5CFEBA">
      <w:numFmt w:val="bullet"/>
      <w:lvlText w:val=""/>
      <w:lvlJc w:val="left"/>
      <w:pPr>
        <w:ind w:left="463" w:hanging="360"/>
      </w:pPr>
      <w:rPr>
        <w:rFonts w:ascii="Wingdings" w:eastAsia="Wingdings" w:hAnsi="Wingdings" w:cs="Wingdings" w:hint="default"/>
        <w:color w:val="595958"/>
        <w:w w:val="100"/>
        <w:sz w:val="20"/>
        <w:szCs w:val="20"/>
      </w:rPr>
    </w:lvl>
    <w:lvl w:ilvl="1" w:tplc="CC2408AC">
      <w:numFmt w:val="bullet"/>
      <w:lvlText w:val="-"/>
      <w:lvlJc w:val="left"/>
      <w:pPr>
        <w:ind w:left="1183" w:hanging="360"/>
      </w:pPr>
      <w:rPr>
        <w:rFonts w:ascii="Calibri" w:eastAsia="Calibri" w:hAnsi="Calibri" w:cs="Calibri" w:hint="default"/>
        <w:color w:val="595958"/>
        <w:w w:val="100"/>
        <w:sz w:val="20"/>
        <w:szCs w:val="20"/>
      </w:rPr>
    </w:lvl>
    <w:lvl w:ilvl="2" w:tplc="1C48792E">
      <w:numFmt w:val="bullet"/>
      <w:lvlText w:val="•"/>
      <w:lvlJc w:val="left"/>
      <w:pPr>
        <w:ind w:left="2086" w:hanging="360"/>
      </w:pPr>
      <w:rPr>
        <w:rFonts w:hint="default"/>
      </w:rPr>
    </w:lvl>
    <w:lvl w:ilvl="3" w:tplc="7A326B82">
      <w:numFmt w:val="bullet"/>
      <w:lvlText w:val="•"/>
      <w:lvlJc w:val="left"/>
      <w:pPr>
        <w:ind w:left="2993" w:hanging="360"/>
      </w:pPr>
      <w:rPr>
        <w:rFonts w:hint="default"/>
      </w:rPr>
    </w:lvl>
    <w:lvl w:ilvl="4" w:tplc="F684B390">
      <w:numFmt w:val="bullet"/>
      <w:lvlText w:val="•"/>
      <w:lvlJc w:val="left"/>
      <w:pPr>
        <w:ind w:left="3900" w:hanging="360"/>
      </w:pPr>
      <w:rPr>
        <w:rFonts w:hint="default"/>
      </w:rPr>
    </w:lvl>
    <w:lvl w:ilvl="5" w:tplc="315A9938">
      <w:numFmt w:val="bullet"/>
      <w:lvlText w:val="•"/>
      <w:lvlJc w:val="left"/>
      <w:pPr>
        <w:ind w:left="4807" w:hanging="360"/>
      </w:pPr>
      <w:rPr>
        <w:rFonts w:hint="default"/>
      </w:rPr>
    </w:lvl>
    <w:lvl w:ilvl="6" w:tplc="8168092E">
      <w:numFmt w:val="bullet"/>
      <w:lvlText w:val="•"/>
      <w:lvlJc w:val="left"/>
      <w:pPr>
        <w:ind w:left="5713" w:hanging="360"/>
      </w:pPr>
      <w:rPr>
        <w:rFonts w:hint="default"/>
      </w:rPr>
    </w:lvl>
    <w:lvl w:ilvl="7" w:tplc="AECE8B92">
      <w:numFmt w:val="bullet"/>
      <w:lvlText w:val="•"/>
      <w:lvlJc w:val="left"/>
      <w:pPr>
        <w:ind w:left="6620" w:hanging="360"/>
      </w:pPr>
      <w:rPr>
        <w:rFonts w:hint="default"/>
      </w:rPr>
    </w:lvl>
    <w:lvl w:ilvl="8" w:tplc="FF40E0AA">
      <w:numFmt w:val="bullet"/>
      <w:lvlText w:val="•"/>
      <w:lvlJc w:val="left"/>
      <w:pPr>
        <w:ind w:left="7527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22533917">
    <w:abstractNumId w:val="2"/>
  </w:num>
  <w:num w:numId="2" w16cid:durableId="1039545836">
    <w:abstractNumId w:val="0"/>
  </w:num>
  <w:num w:numId="3" w16cid:durableId="859123081">
    <w:abstractNumId w:val="5"/>
  </w:num>
  <w:num w:numId="4" w16cid:durableId="1316647089">
    <w:abstractNumId w:val="4"/>
  </w:num>
  <w:num w:numId="5" w16cid:durableId="1576620380">
    <w:abstractNumId w:val="1"/>
  </w:num>
  <w:num w:numId="6" w16cid:durableId="7801471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6D6"/>
    <w:rsid w:val="00010012"/>
    <w:rsid w:val="00086140"/>
    <w:rsid w:val="000C6757"/>
    <w:rsid w:val="00137934"/>
    <w:rsid w:val="00141714"/>
    <w:rsid w:val="002738C7"/>
    <w:rsid w:val="002C5D3A"/>
    <w:rsid w:val="002E1C69"/>
    <w:rsid w:val="003033C2"/>
    <w:rsid w:val="00322C92"/>
    <w:rsid w:val="00341305"/>
    <w:rsid w:val="0037345E"/>
    <w:rsid w:val="004A2B8B"/>
    <w:rsid w:val="004B3519"/>
    <w:rsid w:val="004E4CCC"/>
    <w:rsid w:val="0050005D"/>
    <w:rsid w:val="00525C4D"/>
    <w:rsid w:val="005D4FFF"/>
    <w:rsid w:val="005E5EE1"/>
    <w:rsid w:val="00644115"/>
    <w:rsid w:val="00664AF9"/>
    <w:rsid w:val="00693A90"/>
    <w:rsid w:val="006D39DA"/>
    <w:rsid w:val="006D695D"/>
    <w:rsid w:val="006D7F38"/>
    <w:rsid w:val="006F662A"/>
    <w:rsid w:val="007024ED"/>
    <w:rsid w:val="0074073E"/>
    <w:rsid w:val="00756920"/>
    <w:rsid w:val="00823916"/>
    <w:rsid w:val="0085207E"/>
    <w:rsid w:val="0086115F"/>
    <w:rsid w:val="008F32DD"/>
    <w:rsid w:val="008F4D93"/>
    <w:rsid w:val="0091497A"/>
    <w:rsid w:val="009742CA"/>
    <w:rsid w:val="009744A3"/>
    <w:rsid w:val="00984AD6"/>
    <w:rsid w:val="00991AC9"/>
    <w:rsid w:val="009C24C6"/>
    <w:rsid w:val="00A04A80"/>
    <w:rsid w:val="00A07CAB"/>
    <w:rsid w:val="00A251F6"/>
    <w:rsid w:val="00A5734F"/>
    <w:rsid w:val="00A75FAE"/>
    <w:rsid w:val="00A84844"/>
    <w:rsid w:val="00AA1BA9"/>
    <w:rsid w:val="00AC60EB"/>
    <w:rsid w:val="00AE3D2C"/>
    <w:rsid w:val="00B006CD"/>
    <w:rsid w:val="00BB4ED8"/>
    <w:rsid w:val="00BC66D6"/>
    <w:rsid w:val="00BC6E99"/>
    <w:rsid w:val="00C0391C"/>
    <w:rsid w:val="00C2418D"/>
    <w:rsid w:val="00C3633A"/>
    <w:rsid w:val="00CA58A4"/>
    <w:rsid w:val="00CE2483"/>
    <w:rsid w:val="00D6781D"/>
    <w:rsid w:val="00DD097B"/>
    <w:rsid w:val="00E0071A"/>
    <w:rsid w:val="00E358E4"/>
    <w:rsid w:val="00E5023C"/>
    <w:rsid w:val="00E620FE"/>
    <w:rsid w:val="00E65FE5"/>
    <w:rsid w:val="00F4612E"/>
    <w:rsid w:val="00F724EC"/>
    <w:rsid w:val="00FA71A1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2C300"/>
  <w15:chartTrackingRefBased/>
  <w15:docId w15:val="{7B3CBF74-ABE5-49DD-AAEB-F77591A47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BC66D6"/>
    <w:pPr>
      <w:autoSpaceDE w:val="0"/>
      <w:autoSpaceDN w:val="0"/>
      <w:ind w:left="103"/>
    </w:pPr>
    <w:rPr>
      <w:rFonts w:ascii="Arial" w:eastAsia="Arial" w:hAnsi="Arial" w:cs="Arial"/>
      <w:bCs w:val="0"/>
    </w:rPr>
  </w:style>
  <w:style w:type="character" w:styleId="Hyperlink">
    <w:name w:val="Hyperlink"/>
    <w:basedOn w:val="DefaultParagraphFont"/>
    <w:uiPriority w:val="99"/>
    <w:unhideWhenUsed/>
    <w:rsid w:val="008F32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32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e-stewards.org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ustainableelectronics.org/r2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pa.gov/recycle/electronics-donation-and-recyclin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W2KU7HSAZS44-1164448980-1737694</_dlc_DocId>
    <_dlc_DocIdUrl xmlns="61977ac2-6d7e-4442-ac93-4e718c87e895">
      <Url>https://iremorg.sharepoint.com/sites/Shared/_layouts/15/DocIdRedir.aspx?ID=W2KU7HSAZS44-1164448980-1737694</Url>
      <Description>W2KU7HSAZS44-1164448980-1737694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357A5B0-7E54-4FBF-B294-DD8E4A5B9D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DC8CBD-EF0A-44B5-8125-59E2137F3972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3.xml><?xml version="1.0" encoding="utf-8"?>
<ds:datastoreItem xmlns:ds="http://schemas.openxmlformats.org/officeDocument/2006/customXml" ds:itemID="{FF1FB155-6518-4F2F-81D2-FDAD19849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7A1B06-35B0-4988-9FA2-B8165480B8C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2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3</cp:revision>
  <dcterms:created xsi:type="dcterms:W3CDTF">2025-04-14T21:59:00Z</dcterms:created>
  <dcterms:modified xsi:type="dcterms:W3CDTF">2025-04-16T19:00:00Z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_dlc_DocIdItemGuid">
    <vt:lpwstr>aea0d048-5185-47cf-b5f6-2d5edc5beab2</vt:lpwstr>
  </property>
</Properties>
</file>